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Regulamin Plebiscytu Samorząd przyjazny KGW 2024. </w:t>
      </w:r>
    </w:p>
    <w:p w:rsidR="00000000" w:rsidDel="00000000" w:rsidP="00000000" w:rsidRDefault="00000000" w:rsidRPr="00000000" w14:paraId="00000002">
      <w:pPr>
        <w:spacing w:after="240" w:before="240" w:lineRule="auto"/>
        <w:rPr>
          <w:sz w:val="24"/>
          <w:szCs w:val="24"/>
        </w:rPr>
      </w:pPr>
      <w:r w:rsidDel="00000000" w:rsidR="00000000" w:rsidRPr="00000000">
        <w:rPr>
          <w:rtl w:val="0"/>
        </w:rPr>
      </w:r>
    </w:p>
    <w:p w:rsidR="00000000" w:rsidDel="00000000" w:rsidP="00000000" w:rsidRDefault="00000000" w:rsidRPr="00000000" w14:paraId="00000003">
      <w:pPr>
        <w:spacing w:after="240" w:before="240" w:lineRule="auto"/>
        <w:rPr>
          <w:b w:val="1"/>
          <w:sz w:val="24"/>
          <w:szCs w:val="24"/>
        </w:rPr>
      </w:pPr>
      <w:r w:rsidDel="00000000" w:rsidR="00000000" w:rsidRPr="00000000">
        <w:rPr>
          <w:b w:val="1"/>
          <w:sz w:val="24"/>
          <w:szCs w:val="24"/>
          <w:rtl w:val="0"/>
        </w:rPr>
        <w:t xml:space="preserve">§ I.POSTANOWIENIA OGÓLNE</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1. Plebiscyt na Samorząd i Samorządowców przyjaznych KGW roku 2024 zwany dalej Plebiscytem organizuje Polski Związek Kół Gospodyń Wiejskich.</w:t>
        <w:br w:type="textWrapping"/>
        <w:t xml:space="preserve">2. Polski Związek Kół Gospodyń Wiejskich zwany jest później Organizatorem.</w:t>
        <w:br w:type="textWrapping"/>
        <w:t xml:space="preserve">3. Siedzibą Organizatora jest siedziba Polskiego Związku Kół Gospodyń Wiejskich, tj. Aleja Józefa Piłsudskiego 7a, 28 - 300 Jędrzejów.</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4. Regulamin Plebiscytu określa: cele Plebiscytu objętego niniejszym regulaminem, warunki uczestnictwa w Plebiscycie, zasady korzystania przez Organizatora z informacji uzyskanych w związku z Plebiscytem, czas trwania Plebiscytu, kryteria oraz sposób oceny kandydatur zgłaszanych w ramach Plebiscytu, zasady ogłaszania wyniku Plebiscytu, sposób informowania o Plebiscycie i jego warunkach, sposób składania skarg i wniosków związanych z Plebiscytem.</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5. Nad przebiegiem Plebiscytu czuwa powołana przez organizatorów Kapituła Plebiscytowa. </w:t>
      </w:r>
    </w:p>
    <w:p w:rsidR="00000000" w:rsidDel="00000000" w:rsidP="00000000" w:rsidRDefault="00000000" w:rsidRPr="00000000" w14:paraId="0000000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08">
      <w:pPr>
        <w:spacing w:after="240" w:before="240" w:lineRule="auto"/>
        <w:rPr>
          <w:sz w:val="24"/>
          <w:szCs w:val="24"/>
        </w:rPr>
      </w:pPr>
      <w:r w:rsidDel="00000000" w:rsidR="00000000" w:rsidRPr="00000000">
        <w:rPr>
          <w:b w:val="1"/>
          <w:sz w:val="24"/>
          <w:szCs w:val="24"/>
          <w:rtl w:val="0"/>
        </w:rPr>
        <w:t xml:space="preserve">§ II.CELE PLEBISCYTU</w:t>
      </w:r>
      <w:r w:rsidDel="00000000" w:rsidR="00000000" w:rsidRPr="00000000">
        <w:rPr>
          <w:sz w:val="24"/>
          <w:szCs w:val="24"/>
          <w:rtl w:val="0"/>
        </w:rPr>
        <w:br w:type="textWrapping"/>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1. Celem Plebiscytu jest wyróżnienie i uhonorowanie przedstawicieli samorządów lokalnych, którzy posiadają szczególne zasługi związane z aktywizacją Kół Gospodyń Wiejskich w rodzimych społecznościach oraz zajmują się promowaniem postaw pro obywatelskich i szeroko pojętym działaniem na rzecz Kół Gospodyń Wiejskich.</w:t>
      </w:r>
    </w:p>
    <w:p w:rsidR="00000000" w:rsidDel="00000000" w:rsidP="00000000" w:rsidRDefault="00000000" w:rsidRPr="00000000" w14:paraId="0000000A">
      <w:pPr>
        <w:spacing w:after="240" w:before="240" w:lineRule="auto"/>
        <w:rPr>
          <w:b w:val="1"/>
          <w:sz w:val="24"/>
          <w:szCs w:val="24"/>
        </w:rPr>
      </w:pPr>
      <w:r w:rsidDel="00000000" w:rsidR="00000000" w:rsidRPr="00000000">
        <w:rPr>
          <w:b w:val="1"/>
          <w:sz w:val="24"/>
          <w:szCs w:val="24"/>
          <w:rtl w:val="0"/>
        </w:rPr>
        <w:t xml:space="preserve">§ III. UCZESTNICY I CZAS TRWANIA PLEBISCYTU </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1. Uczestnikami Plebiscytu mogą być:</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A. przedstawiciele władz samorządów terytorialnych - gmin, powiatów, województw, działacze samorządowi, którzy szczególnie przyczynili się do rozwoju KGW, np. wspierali zakładanie KGW na terenie swojego samorządu oraz wspierali ich rozwój;</w:t>
        <w:br w:type="textWrapping"/>
        <w:t xml:space="preserve">B. przedstawiciele władz samorządów terytorialnych, działacze samorządowi zaangażowani w działania na rzecz solidarności międzypokoleniowej i rozwoju KGW;</w:t>
        <w:br w:type="textWrapping"/>
        <w:t xml:space="preserve">C. jednostki samorządu terytorialnego - gminy, powiaty, urzędy wojewódzkie, urzędy marszałkowskie, rady województw itp.</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2. Kandydatury w postaci osób (przedstawicieli władz samorządów terytorialnych w kategorii indywidualnej) lub jednostek samorządów terytorialnych mogą zgłaszać:</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 koła gospodyń wiejskich;</w:t>
        <w:br w:type="textWrapping"/>
        <w:t xml:space="preserve">- jednostki samorządu terytorialnego;</w:t>
        <w:br w:type="textWrapping"/>
        <w:t xml:space="preserve">- przedstawiciele władz samorządu terytorialnego; - organizacje pozarządowe;</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3. Ostateczną listę nominowanych laureatów Plebiscytu zatwierdzają organizatorzy.</w:t>
        <w:br w:type="textWrapping"/>
        <w:t xml:space="preserve">4. Plebiscyt będzie przeprowadzany w następujących kategoriach:</w:t>
        <w:br w:type="textWrapping"/>
        <w:t xml:space="preserve">- samorząd przyjazny KGW (kategoria dedykowana jednostkom samorządu terytorialnego: gminy, powiaty, rady gmin, rady powiatów, sejmiki województw, urzędy marszałkowskie, urzędy wojewódzkie);</w:t>
        <w:br w:type="textWrapping"/>
        <w:t xml:space="preserve">- samorządowiec przyjazny KGW (kategoria indywidualna dla przedstawicieli samorządów lokalnych - wójtów, burmistrzów, prezydentów, starostów, marszałków, radnych itd.)</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5. W każdej kategorii Plebiscytu przyznane będzie 10 miejsc z zastrzeżeniem wręczenia nagród specjalnych przez Organizatorów.</w:t>
        <w:br w:type="textWrapping"/>
        <w:t xml:space="preserve">6.Laureatów wybierają: Kapituła Plebiscytowa oraz czytelnicy portalu www.kolagospodynwiejskich.org w drodze głosowania z zamkniętej listy kandydatów, zweryfikowanych pod kątem formalnym przez Organizatorów Plebiscytu oraz na podstawie zgłoszeń osób indywidualnych drogą elektroniczną na specjalnie powołanej platformie plebiscytowej na stronie należącej do Organizatora, tj. www.kolagospodynwiejskich.org. Wybór laureatów plebiscytu będzie miał stosunek 60% dla kapituły plebiscytu do 40% ze zgłoszeń drogą elektroniczną w ślad za powyższym, a co za tym idzie decydujący głos w kwestii rozstrzygnięcia ma kapituła plebiscytowa.</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7. Udział w Plebiscycie jest dobrowolny i bezpłatny.</w:t>
        <w:br w:type="textWrapping"/>
        <w:t xml:space="preserve">8. Udział w Plebiscycie oznacza akceptację postanowień Regulaminu.</w:t>
        <w:br w:type="textWrapping"/>
        <w:t xml:space="preserve">9. Plebiscyt składa się z dwóch etapów: nominacji i publikacji wszystkich spełniających warunki formalne zgłoszeń i głosowania.</w:t>
        <w:br w:type="textWrapping"/>
        <w:t xml:space="preserve">10. Zgłoszenie do plebiscytu przesyłać mogą:</w:t>
        <w:br w:type="textWrapping"/>
        <w:t xml:space="preserve">- Kołą Gospodyń Wiejskich;</w:t>
        <w:br w:type="textWrapping"/>
        <w:t xml:space="preserve">- jednostki samorządu terytorialnego;</w:t>
        <w:br w:type="textWrapping"/>
        <w:t xml:space="preserve">- przedstawiciele władz samorządu terytorialnego;</w:t>
        <w:br w:type="textWrapping"/>
        <w:t xml:space="preserve">- organizacje pozarządowe;</w:t>
        <w:br w:type="textWrapping"/>
        <w:t xml:space="preserve">- nazywani dalej „Zgłaszającymi”.</w:t>
        <w:br w:type="textWrapping"/>
        <w:t xml:space="preserve">Zgłoszenia przyjmowane są za pośrednictwem właściwie wypełnionego formularza dostępnego na stronie www.plebiscyt.kolagospodynwiejskich.org w terminie od 20.02.2025r. do 10.03.2025r. stanowiącego załącznik do regulaminu.</w:t>
        <w:br w:type="textWrapping"/>
        <w:t xml:space="preserve">11. Zgłoszenie do Konkursu (spełniające wymogi formalne) zawiera:</w:t>
        <w:br w:type="textWrapping"/>
        <w:t xml:space="preserve">A. Wypełniony formularz zgłoszeniowy we wszystkich wymaganych punktach;</w:t>
        <w:br w:type="textWrapping"/>
        <w:t xml:space="preserve">B. </w:t>
      </w:r>
      <w:r w:rsidDel="00000000" w:rsidR="00000000" w:rsidRPr="00000000">
        <w:rPr>
          <w:b w:val="1"/>
          <w:color w:val="ff0000"/>
          <w:sz w:val="24"/>
          <w:szCs w:val="24"/>
          <w:rtl w:val="0"/>
        </w:rPr>
        <w:t xml:space="preserve">Pisemną zgodę osoby zgłaszanej na uczestnictwo w Konkursie;</w:t>
        <w:br w:type="textWrapping"/>
        <w:t xml:space="preserve">C. Pisemną zgodę na przetwarzanie danych osobowych zgłaszanego uczestnika;</w:t>
        <w:br w:type="textWrapping"/>
        <w:t xml:space="preserve">D. Pisemną zgodę na wykorzystanie i publikację poprzez Organizatora w mediach i materiałach promocyjnych informacji o osobach nagrodzonych i wyróżnionych w Plebiscycie.</w:t>
        <w:br w:type="textWrapping"/>
      </w:r>
      <w:r w:rsidDel="00000000" w:rsidR="00000000" w:rsidRPr="00000000">
        <w:rPr>
          <w:sz w:val="24"/>
          <w:szCs w:val="24"/>
          <w:rtl w:val="0"/>
        </w:rPr>
        <w:t xml:space="preserve">Jednakże organizator zastrzega sobie prawo do zmiany terminu przyjmowania zgłoszeń, rozstrzygnięcia konkursu, wręczenia nagród – z ważnych, niezależnych od Organizatora powodów. </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12. Zgłoszenia niekompletne, przygotowane niezgodnie z Regulaminem lub wysłane po terminie wskazanym w regulaminie nie będą uwzględnione w konkursie. Liczy się data wpływu zgłoszenia, nie data nadania.</w:t>
        <w:br w:type="textWrapping"/>
        <w:t xml:space="preserve">13. Nadesłane materiały nie mogą naruszać obowiązujących przepisów prawa, żadnych praw, ani dóbr osób trzecich oraz zasad współżycia społecznego.</w:t>
        <w:br w:type="textWrapping"/>
        <w:t xml:space="preserve">14. Wszystkie koszty związane z udziałem w Konkursie, w szczególności związane</w:t>
        <w:br w:type="textWrapping"/>
        <w:t xml:space="preserve">z przygotowaniem informacji o aktywności ponoszą Zgłaszający.</w:t>
        <w:br w:type="textWrapping"/>
        <w:t xml:space="preserve">15. Kapituła Plebiscytowa opublikuje listę wszystkich zgłoszeń spełniajacych warunki Plebiscytu określone powyższym regulaminem na portalu www.kolagospodynwiejskich.org w terminie do 14.03.2025r. oraz social mediach należących do Organizatora, tj. Facebook - Polski Związek Kół Gospodyń Wiejskich.</w:t>
        <w:br w:type="textWrapping"/>
        <w:t xml:space="preserve">16. O składzie listy kandydatów zadecyduje Kapituła Plebiscytowa na wyznaczonym przez siebie posiedzeniu.</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 IV. PRZEBIEG PLEBISCYTU i OBLICZANIE GŁOSÓW</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1. Do głosowania uprawnione są wszystkie osoby fizyczne i prawne bez względu na obywatelstwo, miejsce zamieszkania i siedzibę.</w:t>
        <w:br w:type="textWrapping"/>
        <w:t xml:space="preserve">2. Głosowanie odbywa się na specjalnie do tego przeznaczonej platformie zamieszczonej na portalu www.kolagospodynwiejskich.org w stosunku 40% do głosów Kapitały Plebiscytowej w stosunku 60%.</w:t>
        <w:br w:type="textWrapping"/>
        <w:t xml:space="preserve">3. Jedna osoba może oddać jedno zgłoszenie w ciągu 24 godzin z jednego adresu IP. Dane osobowe głosujących nie będą gromadzone, ani przetwarzane w jakikolwiek sposób, a służą jedynie w celu przyznania wylosowanym uczestnikom plebiscytu nagród.</w:t>
        <w:br w:type="textWrapping"/>
        <w:t xml:space="preserve">4. Głosowanie trwa w terminie od 15.03.2025r.. do 30.03.2025r.</w:t>
        <w:br w:type="textWrapping"/>
        <w:t xml:space="preserve">5. Obliczania głosów dokonuje Kapituła Plebiscytowa według następującej wagi głosów: 40% liczba głosów oddanych poprzez zgłoszenia drogą elektroniczną, 60% liczba głosów oddanych przez Kapitułę Plebiscytową.</w:t>
        <w:br w:type="textWrapping"/>
        <w:t xml:space="preserve">6. Laureatami plebiscytu zostają ci spośród kandydatów, którzy uzyskają kolejno największą liczbę punktów nadaną przez Kapitułę Plebiscytową.</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 V. OGŁOSZENIE WYNIKÓW</w:t>
        <w:br w:type="textWrapping"/>
        <w:t xml:space="preserve">1. Wyniki głosowania zaprezentowane zostaną podczas Gali pod tytułem ,,Samorząd przyjazny KGW 2023" , która odbędzie się do 11 kwietnia 2025 roku (11 kwietnia 2025r..) . Podczas wydarzenia ogłoszone zostaną nazwiska laureatów 10 miejsc o największej ilości punktów przyznaych przez Kapitułę Plebiscytową w oparciu o głosowanie online i głosy Kapituły w kategoriach określonych niniejszym regulaminem, tj.</w:t>
        <w:br w:type="textWrapping"/>
        <w:t xml:space="preserve">- samorząd przyjazny KGW (kategoria dedykowana jednostkom samorządu terytorialnego: gminy, powiaty, rady gmin, rady powiatów, sejmiki województw, urzędy marszałkowskie, urzędy wojewódzkie);</w:t>
        <w:br w:type="textWrapping"/>
        <w:t xml:space="preserve">- samorządowiec przyjazny KGW (kategoria indywidualna dla przedstawicieli samorządów lokalnych - wójtów, burmistrzów, prezydentów, starostów, marszałków, radnych itd.)</w:t>
        <w:br w:type="textWrapping"/>
        <w:t xml:space="preserve">2. Publiczne ogłoszenie pełnych wyników plebiscytu nie może nastąpić wcześniej niż podczas uroczystej Gali. Do tego czasu pracownicy, współpracownicy redakcji, instytucje i osoby z nimi współpracujące w organizacji plebiscytu zobowiązani są do zachowania tajemnicy odnośnie wyników punktacji.</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 VI. NAGRODY W PLEBISCYCIE</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1. Nagrodę, w postaci dyplomu, statuetki i nadania tytułu „Samorządu przyjaznego KGW” i ,,Samorządowca przyjaznego KGW", otrzymają zwycięzcy wyłonieni przez Kapitułę Plebiscytową. </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2. W przypadku rezygnacji przez zwycięzców z przyznanej w Plebiscycie nagrody, Organizator zastrzega sobie prawo do przekazania tej nagrody innej osobie/ instytucji, która spełniła wszystkie wymagania konkursowe.</w:t>
        <w:br w:type="textWrapping"/>
        <w:t xml:space="preserve">3. Organizator zastrzega sobie prawo przyznania wyróżnień i nagród specjalnych.</w:t>
        <w:br w:type="textWrapping"/>
        <w:t xml:space="preserve">4. Informacja o otrzymaniu nagrody zostanie przekazana Laureatom Plebiscytu przez Organizatora telefonicznie (na numer telefonu kontaktowego podany w formularzu zgłoszeniowym) oraz na adres poczty elektronicznej.</w:t>
        <w:br w:type="textWrapping"/>
        <w:t xml:space="preserve">5. Nagroda zostanie wręczona na uroczystej Gali ,,Samorząd przyjazny KGW" w terminie 11 kwietnia 2025r. </w:t>
      </w:r>
    </w:p>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6. Organizator może odmówić przyznania nagrody w przypadku nieobecności w terminie i miejscu jej wręczenia.</w:t>
        <w:br w:type="textWrapping"/>
        <w:t xml:space="preserve">7. Organizator nie pokrywa kosztów związanych z udziałem w Plebiscycie jego Uczestników, w tym związanych z odbiorem nagrody przez Uczestnika Plebiscytu będącym jego zwycięzcą.</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VII.PRAWIDŁOWOŚĆ PRZEBIEGU PLEBISCYTU</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1. Kontrolę prawidłowości przebiegu Plebiscytu sprawuje osoba wyznaczona do tej roli przez Organizatorów.</w:t>
        <w:br w:type="textWrapping"/>
        <w:t xml:space="preserve">2. Z przebiegu Plebiscytu sporządza się protokół, który podpisywany jest przez osobę wyznaczoną przez Organizatorów, kanclerza i wicekanclerza Kapituły Plebiscytowej.</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 VIII. POSTANOWIENIA OGÓLNE</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1. Organizator zastrzega sobie prawo do wykorzystania i publikacji informacji o osobach nagrodzonych i wyróżnionych w Plebiscycie w mediach i materiałach promocyjnych.</w:t>
        <w:br w:type="textWrapping"/>
        <w:t xml:space="preserve">2. Organizator Plebiscytu może wprowadzać zmiany w Regulaminie, nie naruszając ogólnych zasad Plebiscytu.</w:t>
        <w:br w:type="textWrapping"/>
        <w:t xml:space="preserve">3. Organizator Plebiscytu nie ponosi odpowiedzialności za odwołanie Plebiscytu bądź zmiany w harmonogramie jego przeprowadzenia, które wynikły z przyczyn od niego niezależnych.</w:t>
        <w:br w:type="textWrapping"/>
        <w:t xml:space="preserve">4. Sprawy dotyczące Plebiscytu, nieuregulowane w Regulaminie, są rozstrzygane przez Organizatora.</w:t>
        <w:br w:type="textWrapping"/>
        <w:t xml:space="preserve">5. Wszystkie dokumenty, informacje oraz zmiany dotyczące Plebiscytu będą publikowane na stronie internetowej www.kolagospodynwiejskich.org</w:t>
        <w:br w:type="textWrapping"/>
        <w:t xml:space="preserve">6. Z ramienia Organizatora komórką odpowiedzialną za przeprowadzenie konkursu jest Biuro Promocji Polskiego Związku Kół Gospodyń Wiejskich.</w:t>
        <w:br w:type="textWrapping"/>
        <w:t xml:space="preserve">7. Dodatkowych informacji o przebiegu Konkursu udziela: Biuro Promocji Polskiego Związku Kół Gospodyń Wiejskich, mail: promocja@kolagospodynwiejskich.org, tel. 507127967.</w:t>
      </w:r>
    </w:p>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 xml:space="preserve">§ IX. Przetwarzanie danych osobowych</w:t>
      </w:r>
    </w:p>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1. Administratorem danych osobowych przetwarzanych w związku z organizacją Plebiscytu jest Polski Związek Kół Gospodyń Wiejskich.</w:t>
        <w:br w:type="textWrapping"/>
        <w:t xml:space="preserve">2. Kontakt z inspektorem ochrony danych możliwy jest poprzez ww. adres administratora lub mailowo: kontakt@kolagospodynwiejskich.org</w:t>
      </w:r>
    </w:p>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3. Szczegółowe informacje dotyczące zakresu i celu przetwarzania danych osobowych zawarte są w załączniku nr 2.</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 X.KONSEKWENCJE NARUSZENIA ZASAD PLEBISCYTU</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1. W przypadku niedochowania postanowień Regulaminu Uczestnicy będą wykluczeni z udziału w Plebiscycie.</w:t>
        <w:br w:type="textWrapping"/>
        <w:t xml:space="preserve">2. Wykluczenie następuje w szczególności w przypadku powzięcia przez Organizatorów do wiadomości, że Uczestnicy nie spełniają przesłanek określonych w powyższym Regulaminie.</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Załączniki:</w:t>
        <w:br w:type="textWrapping"/>
        <w:t xml:space="preserve">1) Formularz zgłoszeniowy 2) Klauzula RODO</w:t>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