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C60EE2" w:rsidRPr="00C60EE2" w:rsidRDefault="00C60EE2" w:rsidP="00C60EE2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C60EE2"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C60EE2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Szerszy zakres czynności świadczonych przez pomocnika rolnika - obywatela Ukrainy</w:t>
      </w:r>
    </w:p>
    <w:p w:rsidR="002E6952" w:rsidRPr="002E6952" w:rsidRDefault="002E6952" w:rsidP="002E6952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C60EE2" w:rsidRPr="00C60EE2" w:rsidRDefault="00C60EE2" w:rsidP="00C60EE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C60EE2">
        <w:rPr>
          <w:rFonts w:ascii="Arial" w:eastAsia="Times New Roman" w:hAnsi="Arial" w:cs="Arial"/>
          <w:b/>
          <w:bCs/>
          <w:lang w:eastAsia="pl-PL"/>
        </w:rPr>
        <w:t>Od dnia 28 stycznia 2023 r. pomocnik rolnika, będący obywatelem Ukrainy w okresie legalnego pobytu na terytorium Polski, może wykonywać w gospodarstwie rolnika wszystkie czynności związane z prowadzeniem działalności rolniczej w zakresie produkcji roślinnej lub zwierzęcej albo pozostające w związku z wykonywaniem tych czynności.</w:t>
      </w:r>
    </w:p>
    <w:p w:rsidR="00C60EE2" w:rsidRPr="00C60EE2" w:rsidRDefault="00C60EE2" w:rsidP="00C60EE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lang w:eastAsia="pl-PL"/>
        </w:rPr>
        <w:t>Zatem pomoc świadczona przez takiego pomocnika rolnika nie jest ograniczona jedynie do czynności związanych z pomocą przy zbiorach owoców, warzyw, tytoniu, chmielu, ziół i roślin zielarskich.</w:t>
      </w:r>
    </w:p>
    <w:p w:rsidR="00C60EE2" w:rsidRPr="00C60EE2" w:rsidRDefault="00C60EE2" w:rsidP="00C60EE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lang w:eastAsia="pl-PL"/>
        </w:rPr>
        <w:t>Niezmiennym natomiast pozostaje, aby zakres czynności wykonywanych przez pomocnika rolnika został określony w zawieranej z rolnikiem umowie o pomocy przy zbiorach. Obowiązujące od dnia 28 stycznia 2023 r. nowe regulacje prawne dotyczą wyłącznie obywateli Ukrainy, których pobyt na terytorium Polski jest uznawany za legalny na podstawie art. 2 ust. 1 ustawy o pomocy obywatelom Ukrainy w związku z konfliktem zbrojnym na terytorium tego państwa. Pobyt tych osób, na podstawie  ww. przepisu przypada w okresie 18 miesięcy licząc od dnia 24 lutego 2022 r.</w:t>
      </w:r>
    </w:p>
    <w:p w:rsidR="00C60EE2" w:rsidRPr="00C60EE2" w:rsidRDefault="00C60EE2" w:rsidP="00C60EE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lang w:eastAsia="pl-PL"/>
        </w:rPr>
        <w:t>Wyjazd obywatela Ukrainy z terytorium Polski na okres powyżej 30 dni, a także korzystanie przez obywatela Ukrainy z ochrony czasowej na terenie innego niż Polska państwa członkowskiego Unii Europejskiej przyznanej z powodu działań wojennych prowadzonych na terytorium Ukrainy pozbawia go uprawnienia legalnego pobytu na terytorium Polski na podstawie art. 2 ust. 1 ww. ustawy.</w:t>
      </w:r>
    </w:p>
    <w:p w:rsidR="00C60EE2" w:rsidRPr="00C60EE2" w:rsidRDefault="00C60EE2" w:rsidP="00C60EE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b/>
          <w:bCs/>
          <w:lang w:eastAsia="pl-PL"/>
        </w:rPr>
        <w:t>UWAGA!</w:t>
      </w:r>
      <w:r w:rsidRPr="00C60EE2">
        <w:rPr>
          <w:rFonts w:ascii="Arial" w:eastAsia="Times New Roman" w:hAnsi="Arial" w:cs="Arial"/>
          <w:lang w:eastAsia="pl-PL"/>
        </w:rPr>
        <w:br/>
        <w:t>W stosunku do obywateli Ukrainy, którzy nie spełniają powyższych warunków, a także do obywateli Polski oraz innych państw nadal obowiązują ograniczenia w zakresie świadczonej pomocy, jak i katalogu produktów, przy zbiorze których mogą świadczyć pomoc w oparciu o umowę o pomocy przy zbiorach, a także obowiązuje limit czasu trwania tych umów tj. do 180 dni w danym roku kalendarzowym.</w:t>
      </w:r>
    </w:p>
    <w:p w:rsidR="00C60EE2" w:rsidRPr="00C60EE2" w:rsidRDefault="00C60EE2" w:rsidP="00C60EE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u w:val="single"/>
          <w:lang w:eastAsia="pl-PL"/>
        </w:rPr>
        <w:t>Podstawa prawna: </w:t>
      </w:r>
    </w:p>
    <w:p w:rsidR="00C60EE2" w:rsidRPr="00C60EE2" w:rsidRDefault="00C60EE2" w:rsidP="00C60EE2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lang w:eastAsia="pl-PL"/>
        </w:rPr>
        <w:t>art. 1 pkt 19 ustawy z dnia 13 stycznia 2023 r. o zmianie ustawy o pomocy obywatelom Ukrainy w związku z konfliktem zbrojnym na terytorium tego państwa (Dz. U. z 2023 r. poz. 185)</w:t>
      </w:r>
    </w:p>
    <w:p w:rsidR="00C60EE2" w:rsidRPr="00C60EE2" w:rsidRDefault="00C60EE2" w:rsidP="00C60EE2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lang w:eastAsia="pl-PL"/>
        </w:rPr>
        <w:t xml:space="preserve">art. 2 ust. 1, art. 11, art. 40 ustawy z dnia 12 marca 2022 r. o pomocy obywatelom Ukrainy w związku z konfliktem zbrojnym na terytorium tego państwa (Dz. U. z 2023 r. poz. 103, z </w:t>
      </w:r>
      <w:proofErr w:type="spellStart"/>
      <w:r w:rsidRPr="00C60EE2">
        <w:rPr>
          <w:rFonts w:ascii="Arial" w:eastAsia="Times New Roman" w:hAnsi="Arial" w:cs="Arial"/>
          <w:lang w:eastAsia="pl-PL"/>
        </w:rPr>
        <w:t>późn</w:t>
      </w:r>
      <w:proofErr w:type="spellEnd"/>
      <w:r w:rsidRPr="00C60EE2">
        <w:rPr>
          <w:rFonts w:ascii="Arial" w:eastAsia="Times New Roman" w:hAnsi="Arial" w:cs="Arial"/>
          <w:lang w:eastAsia="pl-PL"/>
        </w:rPr>
        <w:t>. zm.)</w:t>
      </w:r>
    </w:p>
    <w:p w:rsidR="00C60EE2" w:rsidRPr="00C60EE2" w:rsidRDefault="00C60EE2" w:rsidP="00C60EE2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60EE2">
        <w:rPr>
          <w:rFonts w:ascii="Arial" w:eastAsia="Times New Roman" w:hAnsi="Arial" w:cs="Arial"/>
          <w:lang w:eastAsia="pl-PL"/>
        </w:rPr>
        <w:t>art. 91a-91f ustawy z dnia 20 grudnia 1990 r. o ubezpieczeniu społecznym rolników (Dz. U. z 2023 r. poz. 208)</w:t>
      </w:r>
    </w:p>
    <w:p w:rsidR="00407B17" w:rsidRDefault="003B76EB" w:rsidP="00261274">
      <w:pPr>
        <w:spacing w:before="100" w:beforeAutospacing="1" w:after="100" w:afterAutospacing="1" w:line="360" w:lineRule="auto"/>
        <w:jc w:val="right"/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6D585A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C478E"/>
    <w:multiLevelType w:val="multilevel"/>
    <w:tmpl w:val="95F4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0612C"/>
    <w:multiLevelType w:val="hybridMultilevel"/>
    <w:tmpl w:val="5D724704"/>
    <w:lvl w:ilvl="0" w:tplc="E020EF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9"/>
  </w:num>
  <w:num w:numId="5">
    <w:abstractNumId w:val="0"/>
  </w:num>
  <w:num w:numId="6">
    <w:abstractNumId w:val="11"/>
  </w:num>
  <w:num w:numId="7">
    <w:abstractNumId w:val="6"/>
  </w:num>
  <w:num w:numId="8">
    <w:abstractNumId w:val="20"/>
  </w:num>
  <w:num w:numId="9">
    <w:abstractNumId w:val="3"/>
  </w:num>
  <w:num w:numId="10">
    <w:abstractNumId w:val="16"/>
  </w:num>
  <w:num w:numId="11">
    <w:abstractNumId w:val="7"/>
  </w:num>
  <w:num w:numId="12">
    <w:abstractNumId w:val="21"/>
  </w:num>
  <w:num w:numId="13">
    <w:abstractNumId w:val="12"/>
  </w:num>
  <w:num w:numId="14">
    <w:abstractNumId w:val="23"/>
  </w:num>
  <w:num w:numId="15">
    <w:abstractNumId w:val="18"/>
  </w:num>
  <w:num w:numId="16">
    <w:abstractNumId w:val="22"/>
  </w:num>
  <w:num w:numId="17">
    <w:abstractNumId w:val="25"/>
  </w:num>
  <w:num w:numId="18">
    <w:abstractNumId w:val="5"/>
  </w:num>
  <w:num w:numId="19">
    <w:abstractNumId w:val="1"/>
  </w:num>
  <w:num w:numId="20">
    <w:abstractNumId w:val="13"/>
  </w:num>
  <w:num w:numId="21">
    <w:abstractNumId w:val="10"/>
  </w:num>
  <w:num w:numId="22">
    <w:abstractNumId w:val="17"/>
  </w:num>
  <w:num w:numId="23">
    <w:abstractNumId w:val="2"/>
  </w:num>
  <w:num w:numId="24">
    <w:abstractNumId w:val="15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1453AB"/>
    <w:rsid w:val="00167BB3"/>
    <w:rsid w:val="00261274"/>
    <w:rsid w:val="002E6952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71335"/>
    <w:rsid w:val="006C3788"/>
    <w:rsid w:val="006C7F40"/>
    <w:rsid w:val="006D585A"/>
    <w:rsid w:val="00920659"/>
    <w:rsid w:val="00A06B6A"/>
    <w:rsid w:val="00AE0EA5"/>
    <w:rsid w:val="00C366DE"/>
    <w:rsid w:val="00C60EE2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28</cp:revision>
  <dcterms:created xsi:type="dcterms:W3CDTF">2021-10-26T09:42:00Z</dcterms:created>
  <dcterms:modified xsi:type="dcterms:W3CDTF">2023-02-07T06:43:00Z</dcterms:modified>
</cp:coreProperties>
</file>