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42424"/>
          <w:sz w:val="21"/>
          <w:szCs w:val="21"/>
        </w:rPr>
        <w:t>Wyjazdowe usługi konsularne dla obywateli Ukrainy w województwach: pomorskim, zachodniopomorskim, kujawsko-pomorskim i warmińsko-mazurskim.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28"/>
          <w:szCs w:val="28"/>
        </w:rPr>
        <w:t>WAŻNE! Do wiadomości obywateli Ukrainy!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Konsulat Ukrainy w Gdańsku inicjuje wyjazdowe usługi konsularne dla obywateli Ukrainy w województwach: pomorskim, zachodniopomorskim, kujawsko-pomorskim i warmińsko-mazurskim.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W ramach wyjazdowych usług konsularnych obywatele Ukrainy będą mogli zwrócić się w następujących kwestiach: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 Symbol" w:hAnsi="Segoe UI Symbol" w:cs="Segoe UI Symbol"/>
          <w:color w:val="242424"/>
          <w:sz w:val="22"/>
          <w:szCs w:val="22"/>
        </w:rPr>
        <w:t>🔹</w:t>
      </w:r>
      <w:r>
        <w:rPr>
          <w:rFonts w:ascii="Segoe UI" w:hAnsi="Segoe UI" w:cs="Segoe UI"/>
          <w:color w:val="242424"/>
          <w:sz w:val="22"/>
          <w:szCs w:val="22"/>
        </w:rPr>
        <w:t> przedłużenie ważności paszportu zagranicznego,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 Symbol" w:hAnsi="Segoe UI Symbol" w:cs="Segoe UI Symbol"/>
          <w:color w:val="242424"/>
          <w:sz w:val="22"/>
          <w:szCs w:val="22"/>
        </w:rPr>
        <w:t>🔹</w:t>
      </w:r>
      <w:r>
        <w:rPr>
          <w:rFonts w:ascii="Segoe UI" w:hAnsi="Segoe UI" w:cs="Segoe UI"/>
          <w:color w:val="242424"/>
          <w:sz w:val="22"/>
          <w:szCs w:val="22"/>
        </w:rPr>
        <w:t> wpisanie informacji o dziecku w paszport zagraniczny rodziców,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 Symbol" w:hAnsi="Segoe UI Symbol" w:cs="Segoe UI Symbol"/>
          <w:color w:val="242424"/>
          <w:sz w:val="22"/>
          <w:szCs w:val="22"/>
        </w:rPr>
        <w:t>🔹</w:t>
      </w:r>
      <w:r>
        <w:rPr>
          <w:rFonts w:ascii="Segoe UI" w:hAnsi="Segoe UI" w:cs="Segoe UI"/>
          <w:color w:val="242424"/>
          <w:sz w:val="22"/>
          <w:szCs w:val="22"/>
        </w:rPr>
        <w:t> wydawanie zaświadczeń tożsamości,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 Symbol" w:hAnsi="Segoe UI Symbol" w:cs="Segoe UI Symbol"/>
          <w:color w:val="242424"/>
          <w:sz w:val="22"/>
          <w:szCs w:val="22"/>
        </w:rPr>
        <w:t>🔹</w:t>
      </w:r>
      <w:r>
        <w:rPr>
          <w:rFonts w:ascii="Segoe UI" w:hAnsi="Segoe UI" w:cs="Segoe UI"/>
          <w:color w:val="242424"/>
          <w:sz w:val="22"/>
          <w:szCs w:val="22"/>
        </w:rPr>
        <w:t> rejestracja konsularna,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 Symbol" w:hAnsi="Segoe UI Symbol" w:cs="Segoe UI Symbol"/>
          <w:color w:val="242424"/>
          <w:sz w:val="22"/>
          <w:szCs w:val="22"/>
        </w:rPr>
        <w:t>🔹</w:t>
      </w:r>
      <w:r>
        <w:rPr>
          <w:rFonts w:ascii="Segoe UI" w:hAnsi="Segoe UI" w:cs="Segoe UI"/>
          <w:color w:val="242424"/>
          <w:sz w:val="22"/>
          <w:szCs w:val="22"/>
        </w:rPr>
        <w:t> udzielanie konsultacji w pytaniach konsularnych ,wynikających u obywateli Ukrainy przybyłych do RP w czasie wojny.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Obsługa obywateli Ukrainy odbywa się w kolejce na żywo.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Z wykazem dokumentów, które należy złożyć w celu wykonania powyższych czynności konsularnych, można się zapoznać na stronie internetowej Konsulatu Ukrainy w Gdańsku:</w:t>
      </w: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- </w:t>
      </w:r>
      <w:hyperlink r:id="rId4" w:tgtFrame="_blank" w:tooltip="https://cutt.ly/wsyefxv" w:history="1">
        <w:r>
          <w:rPr>
            <w:rStyle w:val="Hipercze"/>
            <w:rFonts w:ascii="Segoe UI" w:hAnsi="Segoe UI" w:cs="Segoe UI"/>
            <w:color w:val="5B5FC7"/>
            <w:sz w:val="22"/>
            <w:szCs w:val="22"/>
          </w:rPr>
          <w:t>https://cutt.ly/wSYefXV</w:t>
        </w:r>
      </w:hyperlink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2"/>
          <w:szCs w:val="22"/>
        </w:rPr>
        <w:t>- </w:t>
      </w:r>
      <w:hyperlink r:id="rId5" w:tgtFrame="_blank" w:tooltip="https://cutt.ly/6syexy8" w:history="1">
        <w:r>
          <w:rPr>
            <w:rStyle w:val="Hipercze"/>
            <w:rFonts w:ascii="Segoe UI" w:hAnsi="Segoe UI" w:cs="Segoe UI"/>
            <w:color w:val="5B5FC7"/>
            <w:sz w:val="22"/>
            <w:szCs w:val="22"/>
          </w:rPr>
          <w:t>https://cutt.ly/6SYexY8</w:t>
        </w:r>
      </w:hyperlink>
    </w:p>
    <w:p w:rsidR="00C552AE" w:rsidRDefault="00C552AE" w:rsidP="00C552AE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- </w:t>
      </w:r>
      <w:hyperlink r:id="rId6" w:tgtFrame="_blank" w:history="1"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https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://</w:t>
        </w:r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gdansk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mfa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gov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ua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/.../</w:t>
        </w:r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viyizni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-</w:t>
        </w:r>
        <w:r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konsulski</w:t>
        </w:r>
        <w:r w:rsidRPr="00C552AE">
          <w:rPr>
            <w:rStyle w:val="Hipercze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...</w:t>
        </w:r>
      </w:hyperlink>
    </w:p>
    <w:p w:rsidR="00155C18" w:rsidRDefault="00C552AE" w:rsidP="00431FDB">
      <w:pPr>
        <w:jc w:val="center"/>
      </w:pPr>
      <w:r>
        <w:t>Harmonogram wyjazdu</w:t>
      </w:r>
    </w:p>
    <w:p w:rsidR="00C552AE" w:rsidRDefault="00C552AE" w:rsidP="00C552AE">
      <w:pPr>
        <w:jc w:val="center"/>
      </w:pPr>
      <w:r>
        <w:rPr>
          <w:noProof/>
          <w:lang w:eastAsia="pl-PL"/>
        </w:rPr>
        <w:drawing>
          <wp:inline distT="0" distB="0" distL="0" distR="0" wp14:anchorId="2E4AD5D8" wp14:editId="07FA79EB">
            <wp:extent cx="6065520" cy="4571439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406" cy="46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2AE" w:rsidSect="00C5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AE"/>
    <w:rsid w:val="000514D4"/>
    <w:rsid w:val="003D4D39"/>
    <w:rsid w:val="00431FDB"/>
    <w:rsid w:val="00C552AE"/>
    <w:rsid w:val="00F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F46C-8C7E-46BB-B582-5A83492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dansk.mfa.gov.ua/news/viyizni-konsulski-obslugovuvannya-gromadyan-ukrayini-u-pomorskomu-zahidnopomorskomu-kuyavsko-pomorskomu-ta-varminsko-mazurskomu-voyevodstvah?fbclid=IwAR0PzHLX8g8h0Jt_sNyPg-bwnZu2JzaTiAwQMATNv297yJ5B8e33r2yCtM0" TargetMode="External"/><Relationship Id="rId5" Type="http://schemas.openxmlformats.org/officeDocument/2006/relationships/hyperlink" Target="https://cutt.ly/6SYexY8" TargetMode="External"/><Relationship Id="rId4" Type="http://schemas.openxmlformats.org/officeDocument/2006/relationships/hyperlink" Target="https://cutt.ly/wSYefX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Kopiika</dc:creator>
  <cp:keywords/>
  <dc:description/>
  <cp:lastModifiedBy>Małgorzata Kowalik</cp:lastModifiedBy>
  <cp:revision>2</cp:revision>
  <dcterms:created xsi:type="dcterms:W3CDTF">2022-03-24T12:25:00Z</dcterms:created>
  <dcterms:modified xsi:type="dcterms:W3CDTF">2022-03-24T12:25:00Z</dcterms:modified>
</cp:coreProperties>
</file>