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0BD9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488D67" w14:textId="6E2CD9B4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8F59A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Józef Predenkiewicz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8F59A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Kikole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5866B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uzupełniający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656EC6" w14:textId="39FF787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2289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trwa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30 września 2021 r.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17579147" w14:textId="6381A5E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18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do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27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czerwca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2021 r.</w:t>
      </w:r>
    </w:p>
    <w:p w14:paraId="156D0120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7E7A5158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8F59AF">
        <w:rPr>
          <w:rFonts w:ascii="Fira Sans" w:eastAsia="Times New Roman" w:hAnsi="Fira Sans" w:cs="Times New Roman"/>
          <w:sz w:val="19"/>
          <w:szCs w:val="19"/>
          <w:lang w:eastAsia="pl-PL"/>
        </w:rPr>
        <w:t>Kikole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w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liczbie adekwatnej do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potrzeb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689E10C5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8F59AF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urzad@kikol.pl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52793F4D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8F59AF">
        <w:rPr>
          <w:rFonts w:ascii="Fira Sans" w:eastAsia="Times New Roman" w:hAnsi="Fira Sans" w:cs="Times New Roman"/>
          <w:sz w:val="19"/>
          <w:szCs w:val="19"/>
          <w:lang w:eastAsia="pl-PL"/>
        </w:rPr>
        <w:t>Kikole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8F59AF">
        <w:rPr>
          <w:rFonts w:ascii="Fira Sans" w:eastAsia="Times New Roman" w:hAnsi="Fira Sans" w:cs="Times New Roman"/>
          <w:sz w:val="19"/>
          <w:szCs w:val="19"/>
          <w:lang w:eastAsia="pl-PL"/>
        </w:rPr>
        <w:t>542894670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8F59AF">
        <w:rPr>
          <w:rFonts w:ascii="Fira Sans" w:eastAsia="Times New Roman" w:hAnsi="Fira Sans" w:cs="Times New Roman"/>
          <w:sz w:val="19"/>
          <w:szCs w:val="19"/>
          <w:lang w:eastAsia="pl-PL"/>
        </w:rPr>
        <w:t>urzad@kikol.pl</w:t>
      </w:r>
    </w:p>
    <w:p w14:paraId="133F0DEF" w14:textId="5675567C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</w:p>
    <w:p w14:paraId="38BD6A99" w14:textId="364155E6" w:rsidR="00D6492D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 w:rsidR="008F59AF">
        <w:rPr>
          <w:rFonts w:ascii="Fira Sans" w:eastAsia="Times New Roman" w:hAnsi="Fira Sans" w:cs="Times New Roman"/>
          <w:sz w:val="19"/>
          <w:szCs w:val="19"/>
          <w:lang w:eastAsia="pl-PL"/>
        </w:rPr>
        <w:t>Józef Predenkiewicz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…….</w:t>
      </w:r>
    </w:p>
    <w:p w14:paraId="20062219" w14:textId="1205CB44" w:rsidR="004561B4" w:rsidRPr="004561B4" w:rsidRDefault="004561B4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pisie powszechnym ludności i mieszkań w 2021 r. (Dz.U. z 2019 r. poz.1775, z późn. zm.).</w:t>
      </w:r>
    </w:p>
    <w:p w14:paraId="158178A5" w14:textId="77777777"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lastRenderedPageBreak/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38D92499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8F59A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Kikole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08F15925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8F59AF">
              <w:rPr>
                <w:rFonts w:ascii="Fira Sans" w:eastAsia="Times New Roman" w:hAnsi="Fira Sans"/>
                <w:color w:val="222222"/>
                <w:sz w:val="19"/>
                <w:szCs w:val="19"/>
              </w:rPr>
              <w:t>87-620 Kikół Plac Kościuszki 7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44F00A06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91461C">
              <w:rPr>
                <w:rFonts w:ascii="Fira Sans" w:hAnsi="Fira Sans"/>
                <w:sz w:val="19"/>
                <w:szCs w:val="19"/>
              </w:rPr>
              <w:t>iod</w:t>
            </w:r>
            <w:r w:rsidR="008F59AF">
              <w:rPr>
                <w:rFonts w:ascii="Fira Sans" w:hAnsi="Fira Sans"/>
                <w:sz w:val="19"/>
                <w:szCs w:val="19"/>
              </w:rPr>
              <w:t>@kikol.pl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2FA8B" w14:textId="77777777" w:rsidR="00722ED3" w:rsidRDefault="00722ED3" w:rsidP="00B712B0">
      <w:pPr>
        <w:spacing w:after="0" w:line="240" w:lineRule="auto"/>
      </w:pPr>
      <w:r>
        <w:separator/>
      </w:r>
    </w:p>
  </w:endnote>
  <w:endnote w:type="continuationSeparator" w:id="0">
    <w:p w14:paraId="5DC2246F" w14:textId="77777777" w:rsidR="00722ED3" w:rsidRDefault="00722ED3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4C37B" w14:textId="77777777" w:rsidR="00722ED3" w:rsidRDefault="00722ED3" w:rsidP="00B712B0">
      <w:pPr>
        <w:spacing w:after="0" w:line="240" w:lineRule="auto"/>
      </w:pPr>
      <w:r>
        <w:separator/>
      </w:r>
    </w:p>
  </w:footnote>
  <w:footnote w:type="continuationSeparator" w:id="0">
    <w:p w14:paraId="4AB6DB88" w14:textId="77777777" w:rsidR="00722ED3" w:rsidRDefault="00722ED3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64B03"/>
    <w:rsid w:val="00376D97"/>
    <w:rsid w:val="003A2163"/>
    <w:rsid w:val="003E2B6B"/>
    <w:rsid w:val="003E2FE3"/>
    <w:rsid w:val="003F2136"/>
    <w:rsid w:val="00402D79"/>
    <w:rsid w:val="00424188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866BB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22ED3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59AF"/>
    <w:rsid w:val="008F74A6"/>
    <w:rsid w:val="0091461C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2892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CE7D37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6EAE-D227-4F32-AD6A-FA8F1F93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1448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piotr zarembski</cp:lastModifiedBy>
  <cp:revision>10</cp:revision>
  <dcterms:created xsi:type="dcterms:W3CDTF">2021-01-28T14:48:00Z</dcterms:created>
  <dcterms:modified xsi:type="dcterms:W3CDTF">2021-06-17T14:14:00Z</dcterms:modified>
</cp:coreProperties>
</file>